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111AE8" w14:textId="2AEABD95" w:rsidR="0046346F" w:rsidRPr="00877A11" w:rsidRDefault="0046346F" w:rsidP="003D33B0">
      <w:pPr>
        <w:spacing w:line="360" w:lineRule="auto"/>
        <w:ind w:left="720" w:hanging="360"/>
        <w:jc w:val="both"/>
        <w:rPr>
          <w:b/>
          <w:bCs/>
        </w:rPr>
      </w:pPr>
      <w:r w:rsidRPr="00877A11">
        <w:rPr>
          <w:b/>
          <w:bCs/>
        </w:rPr>
        <w:t>CONTADORES NO</w:t>
      </w:r>
    </w:p>
    <w:p w14:paraId="517A3E39" w14:textId="1E9C2834" w:rsidR="008E5050" w:rsidRDefault="00CB5C3D" w:rsidP="003D33B0">
      <w:pPr>
        <w:pStyle w:val="Prrafodelista"/>
        <w:numPr>
          <w:ilvl w:val="0"/>
          <w:numId w:val="1"/>
        </w:numPr>
        <w:spacing w:line="360" w:lineRule="auto"/>
        <w:jc w:val="both"/>
        <w:rPr>
          <w:rFonts w:ascii="Humanst521 BT" w:hAnsi="Humanst521 BT"/>
          <w:b/>
          <w:bCs/>
        </w:rPr>
      </w:pPr>
      <w:r w:rsidRPr="00CB5C3D">
        <w:rPr>
          <w:rFonts w:ascii="Humanst521 BT" w:hAnsi="Humanst521 BT"/>
          <w:b/>
          <w:bCs/>
        </w:rPr>
        <w:t>Características</w:t>
      </w:r>
    </w:p>
    <w:p w14:paraId="78E1F657" w14:textId="22C95236" w:rsidR="00EE4BF5" w:rsidRDefault="00EE4BF5" w:rsidP="003D33B0">
      <w:pPr>
        <w:pStyle w:val="Prrafodelista"/>
        <w:spacing w:line="360" w:lineRule="auto"/>
        <w:jc w:val="both"/>
        <w:rPr>
          <w:rFonts w:ascii="Humanst521 BT" w:hAnsi="Humanst521 BT"/>
        </w:rPr>
      </w:pPr>
      <w:r>
        <w:rPr>
          <w:rFonts w:ascii="Humanst521 BT" w:hAnsi="Humanst521 BT"/>
        </w:rPr>
        <w:t xml:space="preserve">Modelo de </w:t>
      </w:r>
      <w:r w:rsidR="00BB0F34">
        <w:rPr>
          <w:rFonts w:ascii="Humanst521 BT" w:hAnsi="Humanst521 BT"/>
        </w:rPr>
        <w:t>Madurez</w:t>
      </w:r>
      <w:r>
        <w:rPr>
          <w:rFonts w:ascii="Humanst521 BT" w:hAnsi="Humanst521 BT"/>
        </w:rPr>
        <w:t xml:space="preserve"> de Habilidades y Competencias Digitales (DAS)</w:t>
      </w:r>
    </w:p>
    <w:p w14:paraId="4B8D28C8" w14:textId="31D9DBFA" w:rsidR="00EE4BF5" w:rsidRPr="00EE4BF5" w:rsidRDefault="00EE4BF5" w:rsidP="003D33B0">
      <w:pPr>
        <w:pStyle w:val="Prrafodelista"/>
        <w:spacing w:line="360" w:lineRule="auto"/>
        <w:jc w:val="both"/>
        <w:rPr>
          <w:rFonts w:ascii="Humanst521 BT" w:hAnsi="Humanst521 BT"/>
        </w:rPr>
      </w:pPr>
      <w:r>
        <w:rPr>
          <w:rFonts w:ascii="Humanst521 BT" w:hAnsi="Humanst521 BT"/>
        </w:rPr>
        <w:t xml:space="preserve">Permite conocer </w:t>
      </w:r>
      <w:r w:rsidR="00A64BCD">
        <w:rPr>
          <w:rFonts w:ascii="Humanst521 BT" w:hAnsi="Humanst521 BT"/>
        </w:rPr>
        <w:t xml:space="preserve">las competencias y habilidades digitales actuales de los profesionales contables y el nivel de madurez de la </w:t>
      </w:r>
      <w:r w:rsidR="00025AFA">
        <w:rPr>
          <w:rFonts w:ascii="Humanst521 BT" w:hAnsi="Humanst521 BT"/>
        </w:rPr>
        <w:t>tecnología utilizada en entornos empresariales.</w:t>
      </w:r>
    </w:p>
    <w:p w14:paraId="13F3B130" w14:textId="0B9BB203" w:rsidR="001E1222" w:rsidRPr="00CB08DE" w:rsidRDefault="001E1222" w:rsidP="003D33B0">
      <w:pPr>
        <w:pStyle w:val="Prrafodelista"/>
        <w:spacing w:line="360" w:lineRule="auto"/>
        <w:jc w:val="both"/>
        <w:rPr>
          <w:rFonts w:ascii="Humanst521 BT" w:hAnsi="Humanst521 BT"/>
        </w:rPr>
      </w:pPr>
      <w:r w:rsidRPr="001E1222">
        <w:rPr>
          <w:rFonts w:ascii="Humanst521 BT" w:hAnsi="Humanst521 BT"/>
        </w:rPr>
        <w:t>Incluye cinco componentes principales:</w:t>
      </w:r>
    </w:p>
    <w:p w14:paraId="06E133B7" w14:textId="77777777" w:rsidR="001E1222" w:rsidRPr="001E1222" w:rsidRDefault="001E1222" w:rsidP="003D33B0">
      <w:pPr>
        <w:pStyle w:val="Prrafodelista"/>
        <w:spacing w:line="360" w:lineRule="auto"/>
        <w:jc w:val="both"/>
        <w:rPr>
          <w:rFonts w:ascii="Humanst521 BT" w:hAnsi="Humanst521 BT"/>
        </w:rPr>
      </w:pPr>
      <w:r w:rsidRPr="001E1222">
        <w:rPr>
          <w:rFonts w:ascii="Humanst521 BT" w:hAnsi="Humanst521 BT"/>
        </w:rPr>
        <w:t>Alfabetización Digital Básica (DLB): Competencias digitales fundamentales que los profesionales contables ya han adoptado.</w:t>
      </w:r>
    </w:p>
    <w:p w14:paraId="0889AC94" w14:textId="77777777" w:rsidR="001E1222" w:rsidRPr="001E1222" w:rsidRDefault="001E1222" w:rsidP="003D33B0">
      <w:pPr>
        <w:pStyle w:val="Prrafodelista"/>
        <w:spacing w:line="360" w:lineRule="auto"/>
        <w:jc w:val="both"/>
        <w:rPr>
          <w:rFonts w:ascii="Humanst521 BT" w:hAnsi="Humanst521 BT"/>
        </w:rPr>
      </w:pPr>
      <w:r w:rsidRPr="001E1222">
        <w:rPr>
          <w:rFonts w:ascii="Humanst521 BT" w:hAnsi="Humanst521 BT"/>
        </w:rPr>
        <w:t>Alfabetización Digital Avanzada (DLA): Habilidades más complejas que permiten un uso efectivo de tecnologías avanzadas.</w:t>
      </w:r>
    </w:p>
    <w:p w14:paraId="24AE6CFA" w14:textId="77777777" w:rsidR="001E1222" w:rsidRPr="001E1222" w:rsidRDefault="001E1222" w:rsidP="003D33B0">
      <w:pPr>
        <w:pStyle w:val="Prrafodelista"/>
        <w:spacing w:line="360" w:lineRule="auto"/>
        <w:jc w:val="both"/>
        <w:rPr>
          <w:rFonts w:ascii="Humanst521 BT" w:hAnsi="Humanst521 BT"/>
        </w:rPr>
      </w:pPr>
      <w:r w:rsidRPr="001E1222">
        <w:rPr>
          <w:rFonts w:ascii="Humanst521 BT" w:hAnsi="Humanst521 BT"/>
        </w:rPr>
        <w:t>Análisis de Datos (DAV): Capacidad para analizar y manejar datos de manera efectiva.</w:t>
      </w:r>
    </w:p>
    <w:p w14:paraId="52978A09" w14:textId="77777777" w:rsidR="001E1222" w:rsidRPr="001E1222" w:rsidRDefault="001E1222" w:rsidP="003D33B0">
      <w:pPr>
        <w:pStyle w:val="Prrafodelista"/>
        <w:spacing w:line="360" w:lineRule="auto"/>
        <w:jc w:val="both"/>
        <w:rPr>
          <w:rFonts w:ascii="Humanst521 BT" w:hAnsi="Humanst521 BT"/>
        </w:rPr>
      </w:pPr>
      <w:r w:rsidRPr="001E1222">
        <w:rPr>
          <w:rFonts w:ascii="Humanst521 BT" w:hAnsi="Humanst521 BT"/>
        </w:rPr>
        <w:t>Visualización de Datos (DSV): Habilidades para presentar datos de manera comprensible y visualmente atractiva.</w:t>
      </w:r>
    </w:p>
    <w:p w14:paraId="6FD983DE" w14:textId="1A976598" w:rsidR="00D34270" w:rsidRDefault="001E1222" w:rsidP="003D33B0">
      <w:pPr>
        <w:pStyle w:val="Prrafodelista"/>
        <w:spacing w:line="360" w:lineRule="auto"/>
        <w:jc w:val="both"/>
        <w:rPr>
          <w:rFonts w:ascii="Humanst521 BT" w:hAnsi="Humanst521 BT"/>
        </w:rPr>
      </w:pPr>
      <w:r w:rsidRPr="001E1222">
        <w:rPr>
          <w:rFonts w:ascii="Humanst521 BT" w:hAnsi="Humanst521 BT"/>
        </w:rPr>
        <w:t>Prevención de Problemas Digitales (PD): Capacidad para identificar y resolver problemas relacionados con el uso de tecnologías digitales</w:t>
      </w:r>
    </w:p>
    <w:p w14:paraId="28228FA5" w14:textId="6C2F4928" w:rsidR="00266EFD" w:rsidRDefault="00976DC7" w:rsidP="003D33B0">
      <w:pPr>
        <w:pStyle w:val="Prrafodelista"/>
        <w:spacing w:line="360" w:lineRule="auto"/>
        <w:jc w:val="both"/>
        <w:rPr>
          <w:rFonts w:ascii="Humanst521 BT" w:hAnsi="Humanst521 BT"/>
        </w:rPr>
      </w:pPr>
      <w:r>
        <w:rPr>
          <w:rFonts w:ascii="Humanst521 BT" w:hAnsi="Humanst521 BT"/>
        </w:rPr>
        <w:t>E</w:t>
      </w:r>
      <w:r w:rsidR="00093AE1">
        <w:rPr>
          <w:rFonts w:ascii="Humanst521 BT" w:hAnsi="Humanst521 BT"/>
        </w:rPr>
        <w:t>l m</w:t>
      </w:r>
      <w:r w:rsidR="007A0E67">
        <w:rPr>
          <w:rFonts w:ascii="Humanst521 BT" w:hAnsi="Humanst521 BT"/>
        </w:rPr>
        <w:t>odelo cuen</w:t>
      </w:r>
      <w:r w:rsidR="002E4A84">
        <w:rPr>
          <w:rFonts w:ascii="Humanst521 BT" w:hAnsi="Humanst521 BT"/>
        </w:rPr>
        <w:t xml:space="preserve">ta con </w:t>
      </w:r>
      <w:r w:rsidR="0007379A">
        <w:rPr>
          <w:rFonts w:ascii="Humanst521 BT" w:hAnsi="Humanst521 BT"/>
        </w:rPr>
        <w:t xml:space="preserve">41 </w:t>
      </w:r>
      <w:r w:rsidR="00BB0F34">
        <w:rPr>
          <w:rFonts w:ascii="Humanst521 BT" w:hAnsi="Humanst521 BT"/>
        </w:rPr>
        <w:t>ítems</w:t>
      </w:r>
      <w:r w:rsidR="003E2F3F">
        <w:rPr>
          <w:rFonts w:ascii="Humanst521 BT" w:hAnsi="Humanst521 BT"/>
        </w:rPr>
        <w:t xml:space="preserve"> </w:t>
      </w:r>
      <w:r w:rsidR="002C7AA8">
        <w:rPr>
          <w:rFonts w:ascii="Humanst521 BT" w:hAnsi="Humanst521 BT"/>
        </w:rPr>
        <w:t>que m</w:t>
      </w:r>
      <w:r w:rsidR="00355921">
        <w:rPr>
          <w:rFonts w:ascii="Humanst521 BT" w:hAnsi="Humanst521 BT"/>
        </w:rPr>
        <w:t>iden</w:t>
      </w:r>
      <w:r w:rsidR="005E0A17">
        <w:rPr>
          <w:rFonts w:ascii="Humanst521 BT" w:hAnsi="Humanst521 BT"/>
        </w:rPr>
        <w:t xml:space="preserve"> </w:t>
      </w:r>
      <w:r w:rsidR="00AE6D44">
        <w:rPr>
          <w:rFonts w:ascii="Humanst521 BT" w:hAnsi="Humanst521 BT"/>
        </w:rPr>
        <w:t>las</w:t>
      </w:r>
      <w:r w:rsidR="003D4037">
        <w:rPr>
          <w:rFonts w:ascii="Humanst521 BT" w:hAnsi="Humanst521 BT"/>
        </w:rPr>
        <w:t xml:space="preserve"> capaci</w:t>
      </w:r>
      <w:r w:rsidR="00A62155">
        <w:rPr>
          <w:rFonts w:ascii="Humanst521 BT" w:hAnsi="Humanst521 BT"/>
        </w:rPr>
        <w:t>dades</w:t>
      </w:r>
      <w:r w:rsidR="00116DD0">
        <w:rPr>
          <w:rFonts w:ascii="Humanst521 BT" w:hAnsi="Humanst521 BT"/>
        </w:rPr>
        <w:t xml:space="preserve"> y d</w:t>
      </w:r>
      <w:r w:rsidR="00123969">
        <w:rPr>
          <w:rFonts w:ascii="Humanst521 BT" w:hAnsi="Humanst521 BT"/>
        </w:rPr>
        <w:t>estrez</w:t>
      </w:r>
      <w:r w:rsidR="00315AE1">
        <w:rPr>
          <w:rFonts w:ascii="Humanst521 BT" w:hAnsi="Humanst521 BT"/>
        </w:rPr>
        <w:t>as menci</w:t>
      </w:r>
      <w:r w:rsidR="00274F98">
        <w:rPr>
          <w:rFonts w:ascii="Humanst521 BT" w:hAnsi="Humanst521 BT"/>
        </w:rPr>
        <w:t>onadas</w:t>
      </w:r>
      <w:r w:rsidR="00455AFF">
        <w:rPr>
          <w:rFonts w:ascii="Humanst521 BT" w:hAnsi="Humanst521 BT"/>
        </w:rPr>
        <w:t xml:space="preserve"> ant</w:t>
      </w:r>
      <w:r w:rsidR="00B63868">
        <w:rPr>
          <w:rFonts w:ascii="Humanst521 BT" w:hAnsi="Humanst521 BT"/>
        </w:rPr>
        <w:t>eriormen</w:t>
      </w:r>
      <w:r w:rsidR="001D749F">
        <w:rPr>
          <w:rFonts w:ascii="Humanst521 BT" w:hAnsi="Humanst521 BT"/>
        </w:rPr>
        <w:t>te.</w:t>
      </w:r>
    </w:p>
    <w:p w14:paraId="4E2C454C" w14:textId="78246ACF" w:rsidR="00DA64D3" w:rsidRDefault="00DA64D3" w:rsidP="003D33B0">
      <w:pPr>
        <w:pStyle w:val="Prrafodelista"/>
        <w:spacing w:line="360" w:lineRule="auto"/>
        <w:jc w:val="both"/>
        <w:rPr>
          <w:rFonts w:ascii="Humanst521 BT" w:hAnsi="Humanst521 BT"/>
        </w:rPr>
      </w:pPr>
    </w:p>
    <w:p w14:paraId="2A12EB67" w14:textId="40606C6C" w:rsidR="00CB5C3D" w:rsidRPr="00CB5C3D" w:rsidRDefault="00CB5C3D" w:rsidP="003D33B0">
      <w:pPr>
        <w:pStyle w:val="Prrafodelista"/>
        <w:numPr>
          <w:ilvl w:val="0"/>
          <w:numId w:val="1"/>
        </w:numPr>
        <w:spacing w:line="360" w:lineRule="auto"/>
        <w:jc w:val="both"/>
        <w:rPr>
          <w:rFonts w:ascii="Humanst521 BT" w:hAnsi="Humanst521 BT"/>
          <w:b/>
          <w:bCs/>
        </w:rPr>
      </w:pPr>
      <w:r w:rsidRPr="00CB5C3D">
        <w:rPr>
          <w:rFonts w:ascii="Humanst521 BT" w:hAnsi="Humanst521 BT"/>
          <w:b/>
          <w:bCs/>
        </w:rPr>
        <w:t xml:space="preserve">Fortalezas </w:t>
      </w:r>
    </w:p>
    <w:p w14:paraId="174179B9" w14:textId="3166B534" w:rsidR="00297541" w:rsidRPr="00A95569" w:rsidRDefault="00BB4F70" w:rsidP="003D33B0">
      <w:pPr>
        <w:pStyle w:val="Prrafodelista"/>
        <w:spacing w:line="360" w:lineRule="auto"/>
        <w:jc w:val="both"/>
        <w:rPr>
          <w:rFonts w:ascii="Humanst521 BT" w:hAnsi="Humanst521 BT"/>
        </w:rPr>
      </w:pPr>
      <w:r w:rsidRPr="00A95569">
        <w:rPr>
          <w:rFonts w:ascii="Humanst521 BT" w:hAnsi="Humanst521 BT"/>
        </w:rPr>
        <w:t>Permite a los profesionales contables identificar sus competencias digitales deficientes, lo que ayuda en la planificación de su desarrollo profesional</w:t>
      </w:r>
    </w:p>
    <w:p w14:paraId="25FFAE31" w14:textId="18F3EC7D" w:rsidR="00412862" w:rsidRPr="00A95569" w:rsidRDefault="00952DE0" w:rsidP="003D33B0">
      <w:pPr>
        <w:pStyle w:val="Prrafodelista"/>
        <w:spacing w:line="360" w:lineRule="auto"/>
        <w:jc w:val="both"/>
        <w:rPr>
          <w:rFonts w:ascii="Humanst521 BT" w:hAnsi="Humanst521 BT"/>
        </w:rPr>
      </w:pPr>
      <w:r w:rsidRPr="00A95569">
        <w:rPr>
          <w:rFonts w:ascii="Humanst521 BT" w:hAnsi="Humanst521 BT"/>
        </w:rPr>
        <w:t>Al identificar las áreas de debilidad, el modelo puede guiar programas de formación y desarrollo profesional específicos, mejorando la preparación de los contables para el futuro</w:t>
      </w:r>
    </w:p>
    <w:p w14:paraId="42CA4C30" w14:textId="6A60FE10" w:rsidR="00E65A6F" w:rsidRDefault="00E65A6F" w:rsidP="003D33B0">
      <w:pPr>
        <w:pStyle w:val="Prrafodelista"/>
        <w:spacing w:line="360" w:lineRule="auto"/>
        <w:jc w:val="both"/>
        <w:rPr>
          <w:rFonts w:ascii="Humanst521 BT" w:hAnsi="Humanst521 BT"/>
          <w:b/>
          <w:bCs/>
        </w:rPr>
      </w:pPr>
    </w:p>
    <w:p w14:paraId="662F6A9D" w14:textId="6563DAB5" w:rsidR="00CB5C3D" w:rsidRPr="00CB5C3D" w:rsidRDefault="00CB5C3D" w:rsidP="003D33B0">
      <w:pPr>
        <w:pStyle w:val="Prrafodelista"/>
        <w:numPr>
          <w:ilvl w:val="0"/>
          <w:numId w:val="1"/>
        </w:numPr>
        <w:spacing w:line="360" w:lineRule="auto"/>
        <w:jc w:val="both"/>
        <w:rPr>
          <w:rFonts w:ascii="Humanst521 BT" w:hAnsi="Humanst521 BT"/>
          <w:b/>
          <w:bCs/>
        </w:rPr>
      </w:pPr>
      <w:r w:rsidRPr="00CB5C3D">
        <w:rPr>
          <w:rFonts w:ascii="Humanst521 BT" w:hAnsi="Humanst521 BT"/>
          <w:b/>
          <w:bCs/>
        </w:rPr>
        <w:t>Debilidades</w:t>
      </w:r>
    </w:p>
    <w:p w14:paraId="4EC1F4BD" w14:textId="128B6C40" w:rsidR="004F7CD7" w:rsidRPr="00BB0F34" w:rsidRDefault="000074EE" w:rsidP="003D33B0">
      <w:pPr>
        <w:pStyle w:val="Prrafodelista"/>
        <w:spacing w:line="360" w:lineRule="auto"/>
        <w:jc w:val="both"/>
        <w:rPr>
          <w:rFonts w:ascii="Humanst521 BT" w:hAnsi="Humanst521 BT"/>
        </w:rPr>
      </w:pPr>
      <w:r w:rsidRPr="00BB0F34">
        <w:rPr>
          <w:rFonts w:ascii="Humanst521 BT" w:hAnsi="Humanst521 BT"/>
        </w:rPr>
        <w:t>Dado que la tecnología y las competencias digitales evolucionan rápidamente, el modelo necesitará ser revisado y actualizado regularmente para seguir siendo relevante</w:t>
      </w:r>
    </w:p>
    <w:p w14:paraId="1B13F28C" w14:textId="3DF643F4" w:rsidR="00724363" w:rsidRPr="00BB0F34" w:rsidRDefault="00724363" w:rsidP="003D33B0">
      <w:pPr>
        <w:pStyle w:val="Prrafodelista"/>
        <w:spacing w:line="360" w:lineRule="auto"/>
        <w:jc w:val="both"/>
        <w:rPr>
          <w:rFonts w:ascii="Humanst521 BT" w:hAnsi="Humanst521 BT"/>
        </w:rPr>
      </w:pPr>
      <w:r w:rsidRPr="00BB0F34">
        <w:rPr>
          <w:rFonts w:ascii="Humanst521 BT" w:hAnsi="Humanst521 BT"/>
        </w:rPr>
        <w:t>La implementación efectiva del modelo puede enfrentar desafíos logísticos, especialmente en contextos donde los profesionales están dispersos geográficamente o trabajan de manera remota</w:t>
      </w:r>
    </w:p>
    <w:p w14:paraId="5E0C0182" w14:textId="77777777" w:rsidR="00D62B7E" w:rsidRDefault="00D62B7E" w:rsidP="003D33B0">
      <w:pPr>
        <w:pStyle w:val="Prrafodelista"/>
        <w:spacing w:line="360" w:lineRule="auto"/>
        <w:jc w:val="both"/>
        <w:rPr>
          <w:rFonts w:ascii="Humanst521 BT" w:hAnsi="Humanst521 BT"/>
          <w:b/>
          <w:bCs/>
        </w:rPr>
      </w:pPr>
    </w:p>
    <w:p w14:paraId="69E193A0" w14:textId="4529576E" w:rsidR="00CB5C3D" w:rsidRDefault="00CB5C3D" w:rsidP="003D33B0">
      <w:pPr>
        <w:pStyle w:val="Prrafodelista"/>
        <w:numPr>
          <w:ilvl w:val="0"/>
          <w:numId w:val="1"/>
        </w:numPr>
        <w:spacing w:line="360" w:lineRule="auto"/>
        <w:jc w:val="both"/>
        <w:rPr>
          <w:rFonts w:ascii="Humanst521 BT" w:hAnsi="Humanst521 BT"/>
          <w:b/>
          <w:bCs/>
        </w:rPr>
      </w:pPr>
      <w:r w:rsidRPr="00CB5C3D">
        <w:rPr>
          <w:rFonts w:ascii="Humanst521 BT" w:hAnsi="Humanst521 BT"/>
          <w:b/>
          <w:bCs/>
        </w:rPr>
        <w:t>Relevancia</w:t>
      </w:r>
    </w:p>
    <w:p w14:paraId="41AD5307" w14:textId="124F9F66" w:rsidR="00142C1A" w:rsidRPr="00142C1A" w:rsidRDefault="001E3231" w:rsidP="003D33B0">
      <w:pPr>
        <w:pStyle w:val="Prrafodelista"/>
        <w:spacing w:line="360" w:lineRule="auto"/>
        <w:jc w:val="both"/>
        <w:rPr>
          <w:rFonts w:ascii="Humanst521 BT" w:hAnsi="Humanst521 BT"/>
        </w:rPr>
      </w:pPr>
      <w:r w:rsidRPr="001E3231">
        <w:rPr>
          <w:rFonts w:ascii="Humanst521 BT" w:hAnsi="Humanst521 BT"/>
        </w:rPr>
        <w:lastRenderedPageBreak/>
        <w:t>En un mundo donde la digitalización está transformando la contabilidad, el modelo es relevante para preparar a los profesionales contables para enfrentar los desafíos y oportunidades que presenta la tecnología</w:t>
      </w:r>
      <w:r>
        <w:rPr>
          <w:rFonts w:ascii="Humanst521 BT" w:hAnsi="Humanst521 BT"/>
        </w:rPr>
        <w:t>.</w:t>
      </w:r>
    </w:p>
    <w:p w14:paraId="52690C6A" w14:textId="77777777" w:rsidR="00142C1A" w:rsidRDefault="00142C1A" w:rsidP="003D33B0">
      <w:pPr>
        <w:pStyle w:val="Prrafodelista"/>
        <w:spacing w:line="360" w:lineRule="auto"/>
        <w:jc w:val="both"/>
        <w:rPr>
          <w:rFonts w:ascii="Humanst521 BT" w:hAnsi="Humanst521 BT"/>
          <w:b/>
          <w:bCs/>
        </w:rPr>
      </w:pPr>
    </w:p>
    <w:p w14:paraId="15748652" w14:textId="0E820155" w:rsidR="00CB5C3D" w:rsidRDefault="00CB5C3D" w:rsidP="003D33B0">
      <w:pPr>
        <w:pStyle w:val="Prrafodelista"/>
        <w:numPr>
          <w:ilvl w:val="0"/>
          <w:numId w:val="1"/>
        </w:numPr>
        <w:spacing w:line="360" w:lineRule="auto"/>
        <w:jc w:val="both"/>
        <w:rPr>
          <w:rFonts w:ascii="Humanst521 BT" w:hAnsi="Humanst521 BT"/>
          <w:b/>
          <w:bCs/>
        </w:rPr>
      </w:pPr>
      <w:r w:rsidRPr="00CB5C3D">
        <w:rPr>
          <w:rFonts w:ascii="Humanst521 BT" w:hAnsi="Humanst521 BT"/>
          <w:b/>
          <w:bCs/>
        </w:rPr>
        <w:t>Ap</w:t>
      </w:r>
      <w:r w:rsidR="001E3231">
        <w:rPr>
          <w:rFonts w:ascii="Humanst521 BT" w:hAnsi="Humanst521 BT"/>
          <w:b/>
          <w:bCs/>
        </w:rPr>
        <w:t>licabilidad</w:t>
      </w:r>
    </w:p>
    <w:p w14:paraId="2D8ED574" w14:textId="1C30CE49" w:rsidR="001E3231" w:rsidRPr="00483294" w:rsidRDefault="00483294" w:rsidP="003D33B0">
      <w:pPr>
        <w:pStyle w:val="Prrafodelista"/>
        <w:spacing w:line="360" w:lineRule="auto"/>
        <w:jc w:val="both"/>
        <w:rPr>
          <w:rFonts w:ascii="Humanst521 BT" w:hAnsi="Humanst521 BT"/>
        </w:rPr>
      </w:pPr>
      <w:r w:rsidRPr="00483294">
        <w:rPr>
          <w:rFonts w:ascii="Humanst521 BT" w:hAnsi="Humanst521 BT"/>
        </w:rPr>
        <w:t>El modelo es aplicable a diversas organizaciones contables y puede adaptarse a diferentes contextos y necesidades específicas de formación</w:t>
      </w:r>
    </w:p>
    <w:p w14:paraId="3D119E35" w14:textId="77777777" w:rsidR="00483294" w:rsidRDefault="00483294" w:rsidP="003D33B0">
      <w:pPr>
        <w:pStyle w:val="Prrafodelista"/>
        <w:spacing w:line="360" w:lineRule="auto"/>
        <w:jc w:val="both"/>
        <w:rPr>
          <w:rFonts w:ascii="Humanst521 BT" w:hAnsi="Humanst521 BT"/>
          <w:b/>
          <w:bCs/>
        </w:rPr>
      </w:pPr>
    </w:p>
    <w:p w14:paraId="5D86D8E7" w14:textId="786C2A1F" w:rsidR="001E3231" w:rsidRDefault="001E3231" w:rsidP="003D33B0">
      <w:pPr>
        <w:pStyle w:val="Prrafodelista"/>
        <w:numPr>
          <w:ilvl w:val="0"/>
          <w:numId w:val="1"/>
        </w:numPr>
        <w:spacing w:line="360" w:lineRule="auto"/>
        <w:jc w:val="both"/>
        <w:rPr>
          <w:rFonts w:ascii="Humanst521 BT" w:hAnsi="Humanst521 BT"/>
          <w:b/>
          <w:bCs/>
        </w:rPr>
      </w:pPr>
      <w:r>
        <w:rPr>
          <w:rFonts w:ascii="Humanst521 BT" w:hAnsi="Humanst521 BT"/>
          <w:b/>
          <w:bCs/>
        </w:rPr>
        <w:t>Aporte</w:t>
      </w:r>
    </w:p>
    <w:p w14:paraId="1F56B44A" w14:textId="647E3ACB" w:rsidR="008904AA" w:rsidRPr="008904AA" w:rsidRDefault="008904AA" w:rsidP="003D33B0">
      <w:pPr>
        <w:pStyle w:val="Prrafodelista"/>
        <w:spacing w:line="360" w:lineRule="auto"/>
        <w:jc w:val="both"/>
        <w:rPr>
          <w:rFonts w:ascii="Humanst521 BT" w:hAnsi="Humanst521 BT"/>
        </w:rPr>
      </w:pPr>
      <w:r w:rsidRPr="008904AA">
        <w:rPr>
          <w:rFonts w:ascii="Humanst521 BT" w:hAnsi="Humanst521 BT"/>
        </w:rPr>
        <w:t>Contribuye a la formación de profesionales contables más competentes en el uso de tecnologías digitales, lo que puede mejorar la eficiencia y efectividad en sus funciones</w:t>
      </w:r>
    </w:p>
    <w:p w14:paraId="7629D5A4" w14:textId="77777777" w:rsidR="001E3231" w:rsidRPr="00CB5C3D" w:rsidRDefault="001E3231" w:rsidP="003D33B0">
      <w:pPr>
        <w:pStyle w:val="Prrafodelista"/>
        <w:spacing w:line="360" w:lineRule="auto"/>
        <w:jc w:val="both"/>
        <w:rPr>
          <w:rFonts w:ascii="Humanst521 BT" w:hAnsi="Humanst521 BT"/>
          <w:b/>
          <w:bCs/>
        </w:rPr>
      </w:pPr>
    </w:p>
    <w:p w14:paraId="0A79E93F" w14:textId="469ACC32" w:rsidR="007A62A6" w:rsidRPr="00ED1561" w:rsidRDefault="00CB5C3D" w:rsidP="003D33B0">
      <w:pPr>
        <w:pStyle w:val="Prrafodelista"/>
        <w:numPr>
          <w:ilvl w:val="0"/>
          <w:numId w:val="1"/>
        </w:numPr>
        <w:spacing w:line="360" w:lineRule="auto"/>
        <w:jc w:val="both"/>
        <w:rPr>
          <w:rFonts w:ascii="Humanst521 BT" w:hAnsi="Humanst521 BT"/>
          <w:b/>
        </w:rPr>
      </w:pPr>
      <w:r w:rsidRPr="00CB5C3D">
        <w:rPr>
          <w:rFonts w:ascii="Humanst521 BT" w:hAnsi="Humanst521 BT"/>
          <w:b/>
          <w:bCs/>
        </w:rPr>
        <w:t>Implementación</w:t>
      </w:r>
    </w:p>
    <w:p w14:paraId="1589890F" w14:textId="34CEDACD" w:rsidR="00667A0D" w:rsidRPr="00542ADE" w:rsidRDefault="004900BD" w:rsidP="00667A0D">
      <w:pPr>
        <w:pStyle w:val="Prrafodelista"/>
        <w:spacing w:line="360" w:lineRule="auto"/>
        <w:jc w:val="both"/>
        <w:rPr>
          <w:rFonts w:ascii="Humanst521 BT" w:hAnsi="Humanst521 BT"/>
        </w:rPr>
      </w:pPr>
      <w:r>
        <w:rPr>
          <w:rFonts w:ascii="Humanst521 BT" w:hAnsi="Humanst521 BT"/>
        </w:rPr>
        <w:t>.</w:t>
      </w:r>
      <w:r w:rsidR="00667A0D" w:rsidRPr="00667A0D">
        <w:rPr>
          <w:rFonts w:ascii="Humanst521 BT" w:hAnsi="Humanst521 BT"/>
        </w:rPr>
        <w:t xml:space="preserve"> </w:t>
      </w:r>
      <w:r w:rsidR="00667A0D">
        <w:rPr>
          <w:rFonts w:ascii="Humanst521 BT" w:hAnsi="Humanst521 BT"/>
        </w:rPr>
        <w:t xml:space="preserve">Para el desarrollo de este modelo se siguieron los pasos sugeridos por De </w:t>
      </w:r>
      <w:proofErr w:type="spellStart"/>
      <w:r w:rsidR="00667A0D">
        <w:rPr>
          <w:rFonts w:ascii="Humanst521 BT" w:hAnsi="Humanst521 BT"/>
        </w:rPr>
        <w:t>Bruin</w:t>
      </w:r>
      <w:proofErr w:type="spellEnd"/>
      <w:r w:rsidR="00667A0D">
        <w:rPr>
          <w:rFonts w:ascii="Humanst521 BT" w:hAnsi="Humanst521 BT"/>
        </w:rPr>
        <w:t xml:space="preserve"> et al. (2005), Becker et al (2009) y Marx et al. (2012)</w:t>
      </w:r>
    </w:p>
    <w:p w14:paraId="585BBC7F" w14:textId="77777777" w:rsidR="00667A0D" w:rsidRDefault="00667A0D" w:rsidP="00667A0D">
      <w:pPr>
        <w:pStyle w:val="Prrafodelista"/>
        <w:spacing w:line="360" w:lineRule="auto"/>
        <w:jc w:val="both"/>
        <w:rPr>
          <w:rFonts w:ascii="Humanst521 BT" w:hAnsi="Humanst521 BT"/>
        </w:rPr>
      </w:pPr>
    </w:p>
    <w:p w14:paraId="525B28E1" w14:textId="77777777" w:rsidR="00667A0D" w:rsidRDefault="00667A0D" w:rsidP="00667A0D">
      <w:pPr>
        <w:pStyle w:val="Prrafodelista"/>
        <w:numPr>
          <w:ilvl w:val="0"/>
          <w:numId w:val="2"/>
        </w:numPr>
        <w:spacing w:line="360" w:lineRule="auto"/>
        <w:jc w:val="both"/>
        <w:rPr>
          <w:rFonts w:ascii="Humanst521 BT" w:hAnsi="Humanst521 BT"/>
        </w:rPr>
      </w:pPr>
      <w:r>
        <w:rPr>
          <w:rFonts w:ascii="Humanst521 BT" w:hAnsi="Humanst521 BT"/>
        </w:rPr>
        <w:t>Se hizo referencia a la literatura</w:t>
      </w:r>
    </w:p>
    <w:p w14:paraId="0E3C2A4A" w14:textId="77777777" w:rsidR="00667A0D" w:rsidRDefault="00667A0D" w:rsidP="00667A0D">
      <w:pPr>
        <w:pStyle w:val="Prrafodelista"/>
        <w:spacing w:line="360" w:lineRule="auto"/>
        <w:ind w:left="1080"/>
        <w:jc w:val="both"/>
        <w:rPr>
          <w:rFonts w:ascii="Humanst521 BT" w:hAnsi="Humanst521 BT"/>
        </w:rPr>
      </w:pPr>
      <w:r w:rsidRPr="00791982">
        <w:rPr>
          <w:rFonts w:ascii="Humanst521 BT" w:hAnsi="Humanst521 BT"/>
        </w:rPr>
        <w:t>Se realiza una revisión exhaustiva de la literatura existente, informes de organizaciones profesionales y marcos de competencia para identificar las habilidades y competencias digitales relevantes para los profesionales contables</w:t>
      </w:r>
    </w:p>
    <w:p w14:paraId="352F1799" w14:textId="77777777" w:rsidR="00667A0D" w:rsidRDefault="00667A0D" w:rsidP="00667A0D">
      <w:pPr>
        <w:pStyle w:val="Prrafodelista"/>
        <w:spacing w:line="360" w:lineRule="auto"/>
        <w:ind w:left="1080"/>
        <w:jc w:val="both"/>
        <w:rPr>
          <w:rFonts w:ascii="Humanst521 BT" w:hAnsi="Humanst521 BT"/>
        </w:rPr>
      </w:pPr>
      <w:r w:rsidRPr="009757EB">
        <w:rPr>
          <w:rFonts w:ascii="Humanst521 BT" w:hAnsi="Humanst521 BT"/>
          <w:noProof/>
        </w:rPr>
        <w:drawing>
          <wp:inline distT="0" distB="0" distL="0" distR="0" wp14:anchorId="049B7509" wp14:editId="787CAC6D">
            <wp:extent cx="5612130" cy="1892300"/>
            <wp:effectExtent l="0" t="0" r="7620" b="0"/>
            <wp:docPr id="1870449761" name="Imagen 1" descr="Texto&#10;&#10;Descripción generada automáticamente">
              <a:extLst xmlns:a="http://schemas.openxmlformats.org/drawingml/2006/main">
                <a:ext uri="{FF2B5EF4-FFF2-40B4-BE49-F238E27FC236}">
                  <a16:creationId xmlns:a16="http://schemas.microsoft.com/office/drawing/2014/main" id="{40B450A4-B7E3-4A29-8245-054CC3C46F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449761" name="Imagen 1" descr="Texto&#10;&#10;Descripción generada automáticamente"/>
                    <pic:cNvPicPr/>
                  </pic:nvPicPr>
                  <pic:blipFill>
                    <a:blip r:embed="rId5"/>
                    <a:stretch>
                      <a:fillRect/>
                    </a:stretch>
                  </pic:blipFill>
                  <pic:spPr>
                    <a:xfrm>
                      <a:off x="0" y="0"/>
                      <a:ext cx="5612130" cy="1892300"/>
                    </a:xfrm>
                    <a:prstGeom prst="rect">
                      <a:avLst/>
                    </a:prstGeom>
                  </pic:spPr>
                </pic:pic>
              </a:graphicData>
            </a:graphic>
          </wp:inline>
        </w:drawing>
      </w:r>
    </w:p>
    <w:p w14:paraId="6AA923B1" w14:textId="77777777" w:rsidR="00667A0D" w:rsidRDefault="00667A0D" w:rsidP="00667A0D">
      <w:pPr>
        <w:pStyle w:val="Prrafodelista"/>
        <w:numPr>
          <w:ilvl w:val="0"/>
          <w:numId w:val="2"/>
        </w:numPr>
        <w:spacing w:line="360" w:lineRule="auto"/>
        <w:jc w:val="both"/>
        <w:rPr>
          <w:rFonts w:ascii="Humanst521 BT" w:hAnsi="Humanst521 BT"/>
        </w:rPr>
      </w:pPr>
      <w:r w:rsidRPr="00A90489">
        <w:rPr>
          <w:rFonts w:ascii="Humanst521 BT" w:hAnsi="Humanst521 BT"/>
        </w:rPr>
        <w:t xml:space="preserve">Con el fin de garantizar que los ítems creados para los modelos (lista de verificación, cuestionario o escala) miden el contenido esperado, se evaluó el índice de validez de contenido (CVR) de los ítems determinados utilizando el método de </w:t>
      </w:r>
      <w:proofErr w:type="spellStart"/>
      <w:r w:rsidRPr="00A90489">
        <w:rPr>
          <w:rFonts w:ascii="Humanst521 BT" w:hAnsi="Humanst521 BT"/>
        </w:rPr>
        <w:t>Lawshe</w:t>
      </w:r>
      <w:proofErr w:type="spellEnd"/>
      <w:r>
        <w:rPr>
          <w:rFonts w:ascii="Humanst521 BT" w:hAnsi="Humanst521 BT"/>
        </w:rPr>
        <w:t>.</w:t>
      </w:r>
      <w:r w:rsidRPr="008F1CFA">
        <w:t xml:space="preserve"> </w:t>
      </w:r>
      <w:r w:rsidRPr="008F1CFA">
        <w:rPr>
          <w:rFonts w:ascii="Humanst521 BT" w:hAnsi="Humanst521 BT"/>
        </w:rPr>
        <w:t xml:space="preserve">Se buscaron opiniones de expertos para efectos del método de </w:t>
      </w:r>
      <w:proofErr w:type="spellStart"/>
      <w:r w:rsidRPr="008F1CFA">
        <w:rPr>
          <w:rFonts w:ascii="Humanst521 BT" w:hAnsi="Humanst521 BT"/>
        </w:rPr>
        <w:t>Lawshe</w:t>
      </w:r>
      <w:proofErr w:type="spellEnd"/>
      <w:r w:rsidRPr="008F1CFA">
        <w:rPr>
          <w:rFonts w:ascii="Humanst521 BT" w:hAnsi="Humanst521 BT"/>
        </w:rPr>
        <w:t xml:space="preserve">, para lo cual se </w:t>
      </w:r>
      <w:r w:rsidRPr="008F1CFA">
        <w:rPr>
          <w:rFonts w:ascii="Humanst521 BT" w:hAnsi="Humanst521 BT"/>
        </w:rPr>
        <w:lastRenderedPageBreak/>
        <w:t>enviaron formularios con los ítems a 13 expertos para que expresaran sus opiniones. 8 expertos aceptaron expresar sus opiniones para el estudio de validez de contenido</w:t>
      </w:r>
      <w:r>
        <w:rPr>
          <w:rFonts w:ascii="Humanst521 BT" w:hAnsi="Humanst521 BT"/>
        </w:rPr>
        <w:t>.</w:t>
      </w:r>
    </w:p>
    <w:p w14:paraId="75CB38B4" w14:textId="77777777" w:rsidR="00667A0D" w:rsidRDefault="00667A0D" w:rsidP="00667A0D">
      <w:pPr>
        <w:spacing w:line="360" w:lineRule="auto"/>
        <w:ind w:left="1134"/>
        <w:jc w:val="both"/>
        <w:rPr>
          <w:rFonts w:ascii="Humanst521 BT" w:hAnsi="Humanst521 BT"/>
        </w:rPr>
      </w:pPr>
      <w:r w:rsidRPr="00A61FAD">
        <w:rPr>
          <w:rFonts w:ascii="Humanst521 BT" w:hAnsi="Humanst521 BT"/>
        </w:rPr>
        <w:t>En general, se utiliza una escala tipo Likert para calcular el nivel de madurez de los modelos de madurez. Para determinar el nivel de madurez de los modelos de madurez utilizando una escala tipo Likert, se calcula el tamaño o nivel de madurez general utilizando la respuesta dada a cada ítem y el peso determinado para el ítem</w:t>
      </w:r>
    </w:p>
    <w:p w14:paraId="104B57D1" w14:textId="77777777" w:rsidR="00667A0D" w:rsidRDefault="00667A0D" w:rsidP="00667A0D">
      <w:pPr>
        <w:spacing w:line="360" w:lineRule="auto"/>
        <w:ind w:left="1134"/>
        <w:jc w:val="both"/>
        <w:rPr>
          <w:rFonts w:ascii="Humanst521 BT" w:hAnsi="Humanst521 BT"/>
          <w:u w:val="single"/>
        </w:rPr>
      </w:pPr>
      <w:r w:rsidRPr="001E3AFD">
        <w:rPr>
          <w:rFonts w:ascii="Humanst521 BT" w:hAnsi="Humanst521 BT"/>
          <w:u w:val="single"/>
        </w:rPr>
        <w:t>Evaluación de los índices de madurez</w:t>
      </w:r>
    </w:p>
    <w:p w14:paraId="35749B4F" w14:textId="77777777" w:rsidR="00667A0D" w:rsidRPr="00591115" w:rsidRDefault="00667A0D" w:rsidP="00667A0D">
      <w:pPr>
        <w:spacing w:line="360" w:lineRule="auto"/>
        <w:ind w:left="1134"/>
        <w:jc w:val="both"/>
        <w:rPr>
          <w:rFonts w:ascii="Humanst521 BT" w:hAnsi="Humanst521 BT"/>
        </w:rPr>
      </w:pPr>
      <w:r w:rsidRPr="001E3AFD">
        <w:rPr>
          <w:rFonts w:ascii="Humanst521 BT" w:hAnsi="Humanst521 BT"/>
        </w:rPr>
        <w:t>Se evalúan los índices de madurez utilizando herramientas como el análisis de KMO (Kaiser-Meyer-</w:t>
      </w:r>
      <w:proofErr w:type="spellStart"/>
      <w:r w:rsidRPr="001E3AFD">
        <w:rPr>
          <w:rFonts w:ascii="Humanst521 BT" w:hAnsi="Humanst521 BT"/>
        </w:rPr>
        <w:t>Olkin</w:t>
      </w:r>
      <w:proofErr w:type="spellEnd"/>
      <w:r w:rsidRPr="001E3AFD">
        <w:rPr>
          <w:rFonts w:ascii="Humanst521 BT" w:hAnsi="Humanst521 BT"/>
        </w:rPr>
        <w:t>) y la prueba de esfericidad de Bartlett para determinar la adecuación de los datos para el análisis factorial</w:t>
      </w:r>
    </w:p>
    <w:p w14:paraId="5576E9E2" w14:textId="77777777" w:rsidR="00667A0D" w:rsidRDefault="00667A0D" w:rsidP="00667A0D">
      <w:pPr>
        <w:pStyle w:val="Prrafodelista"/>
        <w:numPr>
          <w:ilvl w:val="0"/>
          <w:numId w:val="2"/>
        </w:numPr>
        <w:spacing w:line="360" w:lineRule="auto"/>
        <w:jc w:val="both"/>
        <w:rPr>
          <w:rFonts w:ascii="Humanst521 BT" w:hAnsi="Humanst521 BT"/>
        </w:rPr>
      </w:pPr>
      <w:r>
        <w:rPr>
          <w:rFonts w:ascii="Humanst521 BT" w:hAnsi="Humanst521 BT"/>
        </w:rPr>
        <w:t>Se aplicaron borradores de los modelos derivados al final del estudio de validez de contenido a profesionales contables.</w:t>
      </w:r>
      <w:r w:rsidRPr="007B6E88">
        <w:t xml:space="preserve"> </w:t>
      </w:r>
      <w:r w:rsidRPr="007B6E88">
        <w:rPr>
          <w:rFonts w:ascii="Humanst521 BT" w:hAnsi="Humanst521 BT"/>
        </w:rPr>
        <w:t>Se utilizó el criterio de Kaiser-Meyer-</w:t>
      </w:r>
      <w:proofErr w:type="spellStart"/>
      <w:r w:rsidRPr="007B6E88">
        <w:rPr>
          <w:rFonts w:ascii="Humanst521 BT" w:hAnsi="Humanst521 BT"/>
        </w:rPr>
        <w:t>Olkin</w:t>
      </w:r>
      <w:proofErr w:type="spellEnd"/>
      <w:r w:rsidRPr="007B6E88">
        <w:rPr>
          <w:rFonts w:ascii="Humanst521 BT" w:hAnsi="Humanst521 BT"/>
        </w:rPr>
        <w:t xml:space="preserve"> (KMO) para probar la idoneidad de los resultados obtenidos para el análisis factorial y se aplicó la prueba de esfericidad de Bartlett</w:t>
      </w:r>
    </w:p>
    <w:p w14:paraId="4DF7682E" w14:textId="77777777" w:rsidR="00667A0D" w:rsidRPr="000416D2" w:rsidRDefault="00667A0D" w:rsidP="00667A0D">
      <w:pPr>
        <w:pStyle w:val="Prrafodelista"/>
        <w:spacing w:line="360" w:lineRule="auto"/>
        <w:ind w:left="1080"/>
        <w:jc w:val="both"/>
        <w:rPr>
          <w:rFonts w:ascii="Humanst521 BT" w:hAnsi="Humanst521 BT"/>
          <w:u w:val="single"/>
        </w:rPr>
      </w:pPr>
      <w:r w:rsidRPr="000416D2">
        <w:rPr>
          <w:rFonts w:ascii="Humanst521 BT" w:hAnsi="Humanst521 BT"/>
          <w:u w:val="single"/>
        </w:rPr>
        <w:t>Desarrollo de borradores</w:t>
      </w:r>
    </w:p>
    <w:p w14:paraId="276487D3" w14:textId="77777777" w:rsidR="00667A0D" w:rsidRDefault="00667A0D" w:rsidP="00667A0D">
      <w:pPr>
        <w:pStyle w:val="Prrafodelista"/>
        <w:spacing w:line="360" w:lineRule="auto"/>
        <w:ind w:left="1080"/>
        <w:jc w:val="both"/>
        <w:rPr>
          <w:rFonts w:ascii="Humanst521 BT" w:hAnsi="Humanst521 BT"/>
        </w:rPr>
      </w:pPr>
      <w:r w:rsidRPr="000416D2">
        <w:rPr>
          <w:rFonts w:ascii="Humanst521 BT" w:hAnsi="Humanst521 BT"/>
        </w:rPr>
        <w:t>Se crean borradores del modelo de madurez basados en los hallazgos de la literatura y los resultados de la evaluación de los índices de madurez. Esto incluye la formulación de ítems que medirán las competencias digitales</w:t>
      </w:r>
    </w:p>
    <w:p w14:paraId="56BB7EB2" w14:textId="77777777" w:rsidR="00667A0D" w:rsidRDefault="00667A0D" w:rsidP="00667A0D">
      <w:pPr>
        <w:pStyle w:val="Prrafodelista"/>
        <w:spacing w:line="360" w:lineRule="auto"/>
        <w:ind w:left="1080"/>
        <w:jc w:val="both"/>
        <w:rPr>
          <w:rFonts w:ascii="Humanst521 BT" w:hAnsi="Humanst521 BT"/>
        </w:rPr>
      </w:pPr>
    </w:p>
    <w:p w14:paraId="71F852B8" w14:textId="77777777" w:rsidR="00667A0D" w:rsidRPr="009460F5" w:rsidRDefault="00667A0D" w:rsidP="00667A0D">
      <w:pPr>
        <w:pStyle w:val="Prrafodelista"/>
        <w:numPr>
          <w:ilvl w:val="0"/>
          <w:numId w:val="2"/>
        </w:numPr>
        <w:spacing w:line="360" w:lineRule="auto"/>
        <w:jc w:val="both"/>
        <w:rPr>
          <w:rFonts w:ascii="Humanst521 BT" w:hAnsi="Humanst521 BT"/>
          <w:u w:val="single"/>
        </w:rPr>
      </w:pPr>
      <w:r w:rsidRPr="009460F5">
        <w:rPr>
          <w:rFonts w:ascii="Humanst521 BT" w:hAnsi="Humanst521 BT"/>
          <w:u w:val="single"/>
        </w:rPr>
        <w:t>Ecuación del modelo</w:t>
      </w:r>
    </w:p>
    <w:p w14:paraId="5E8A57CD" w14:textId="77777777" w:rsidR="00667A0D" w:rsidRDefault="00667A0D" w:rsidP="00667A0D">
      <w:pPr>
        <w:pStyle w:val="Prrafodelista"/>
        <w:spacing w:line="360" w:lineRule="auto"/>
        <w:ind w:left="1080"/>
        <w:jc w:val="both"/>
        <w:rPr>
          <w:rFonts w:ascii="Humanst521 BT" w:hAnsi="Humanst521 BT"/>
        </w:rPr>
      </w:pPr>
      <w:r w:rsidRPr="009460F5">
        <w:rPr>
          <w:rFonts w:ascii="Humanst521 BT" w:hAnsi="Humanst521 BT"/>
        </w:rPr>
        <w:t>Se</w:t>
      </w:r>
      <w:r>
        <w:rPr>
          <w:rFonts w:ascii="Humanst521 BT" w:hAnsi="Humanst521 BT"/>
        </w:rPr>
        <w:t xml:space="preserve"> toma una ecuación</w:t>
      </w:r>
      <w:r w:rsidRPr="009460F5">
        <w:rPr>
          <w:rFonts w:ascii="Humanst521 BT" w:hAnsi="Humanst521 BT"/>
        </w:rPr>
        <w:t xml:space="preserve"> </w:t>
      </w:r>
      <w:r w:rsidRPr="00F4423E">
        <w:rPr>
          <w:rFonts w:ascii="Humanst521 BT" w:hAnsi="Humanst521 BT"/>
        </w:rPr>
        <w:t xml:space="preserve">desarrollada por Schumacher y </w:t>
      </w:r>
      <w:proofErr w:type="spellStart"/>
      <w:r w:rsidRPr="00F4423E">
        <w:rPr>
          <w:rFonts w:ascii="Humanst521 BT" w:hAnsi="Humanst521 BT"/>
        </w:rPr>
        <w:t>Sihn</w:t>
      </w:r>
      <w:proofErr w:type="spellEnd"/>
      <w:r w:rsidRPr="00F4423E">
        <w:rPr>
          <w:rFonts w:ascii="Humanst521 BT" w:hAnsi="Humanst521 BT"/>
        </w:rPr>
        <w:t xml:space="preserve"> (2020)</w:t>
      </w:r>
      <w:r>
        <w:rPr>
          <w:rFonts w:ascii="Humanst521 BT" w:hAnsi="Humanst521 BT"/>
        </w:rPr>
        <w:t xml:space="preserve">. </w:t>
      </w:r>
      <w:r w:rsidRPr="00CF66A3">
        <w:rPr>
          <w:rFonts w:ascii="Humanst521 BT" w:hAnsi="Humanst521 BT"/>
        </w:rPr>
        <w:t>Los pesos de los ítems calculados para el modelo DAS en línea con la evaluación de opiniones de expertos revelaron que los ítems con mayor peso se refieren a tener la capacidad y habilidad de “análisis de datos y visualización de datos.”</w:t>
      </w:r>
    </w:p>
    <w:p w14:paraId="7C573028" w14:textId="77777777" w:rsidR="00667A0D" w:rsidRPr="00C35427" w:rsidRDefault="00667A0D" w:rsidP="00667A0D">
      <w:pPr>
        <w:pStyle w:val="Prrafodelista"/>
        <w:numPr>
          <w:ilvl w:val="0"/>
          <w:numId w:val="2"/>
        </w:numPr>
        <w:spacing w:line="360" w:lineRule="auto"/>
        <w:jc w:val="both"/>
        <w:rPr>
          <w:rFonts w:ascii="Humanst521 BT" w:hAnsi="Humanst521 BT"/>
          <w:u w:val="single"/>
        </w:rPr>
      </w:pPr>
      <w:r w:rsidRPr="00C35427">
        <w:rPr>
          <w:rFonts w:ascii="Humanst521 BT" w:hAnsi="Humanst521 BT"/>
          <w:u w:val="single"/>
        </w:rPr>
        <w:t>Definición de niveles de madurez</w:t>
      </w:r>
    </w:p>
    <w:p w14:paraId="77D79714" w14:textId="7F7A9BAA" w:rsidR="004900BD" w:rsidRPr="00667A0D" w:rsidRDefault="00667A0D" w:rsidP="00667A0D">
      <w:pPr>
        <w:pStyle w:val="Prrafodelista"/>
        <w:spacing w:line="360" w:lineRule="auto"/>
        <w:ind w:left="1080"/>
        <w:jc w:val="both"/>
        <w:rPr>
          <w:rFonts w:ascii="Humanst521 BT" w:hAnsi="Humanst521 BT"/>
        </w:rPr>
      </w:pPr>
      <w:r w:rsidRPr="00C35427">
        <w:rPr>
          <w:rFonts w:ascii="Humanst521 BT" w:hAnsi="Humanst521 BT"/>
        </w:rPr>
        <w:t xml:space="preserve">Se establecen diferentes niveles de madurez digital, que van desde un nivel básico hasta </w:t>
      </w:r>
      <w:r>
        <w:rPr>
          <w:rFonts w:ascii="Humanst521 BT" w:hAnsi="Humanst521 BT"/>
        </w:rPr>
        <w:t>un nivel experto</w:t>
      </w:r>
      <w:r w:rsidRPr="00C35427">
        <w:rPr>
          <w:rFonts w:ascii="Humanst521 BT" w:hAnsi="Humanst521 BT"/>
        </w:rPr>
        <w:t>, permitiendo clasificar a los profesionales contables según su grado de competencia digital</w:t>
      </w:r>
    </w:p>
    <w:p w14:paraId="1ABE13EC" w14:textId="28DB81A9" w:rsidR="008904AA" w:rsidRDefault="00CB5C3D" w:rsidP="003D33B0">
      <w:pPr>
        <w:pStyle w:val="Prrafodelista"/>
        <w:numPr>
          <w:ilvl w:val="0"/>
          <w:numId w:val="1"/>
        </w:numPr>
        <w:spacing w:line="360" w:lineRule="auto"/>
        <w:jc w:val="both"/>
        <w:rPr>
          <w:rFonts w:ascii="Humanst521 BT" w:hAnsi="Humanst521 BT"/>
          <w:b/>
          <w:bCs/>
        </w:rPr>
      </w:pPr>
      <w:r w:rsidRPr="00CB5C3D">
        <w:rPr>
          <w:rFonts w:ascii="Humanst521 BT" w:hAnsi="Humanst521 BT"/>
          <w:b/>
          <w:bCs/>
        </w:rPr>
        <w:t>Gráfico del modelo</w:t>
      </w:r>
    </w:p>
    <w:p w14:paraId="45C752FD" w14:textId="0CA569A7" w:rsidR="008904AA" w:rsidRPr="00062CDC" w:rsidRDefault="00224E63" w:rsidP="003D33B0">
      <w:pPr>
        <w:pStyle w:val="Prrafodelista"/>
        <w:spacing w:line="360" w:lineRule="auto"/>
        <w:jc w:val="both"/>
        <w:rPr>
          <w:rFonts w:ascii="Humanst521 BT" w:hAnsi="Humanst521 BT"/>
        </w:rPr>
      </w:pPr>
      <w:r>
        <w:rPr>
          <w:rFonts w:ascii="Humanst521 BT" w:hAnsi="Humanst521 BT"/>
        </w:rPr>
        <w:t>N/A</w:t>
      </w:r>
    </w:p>
    <w:p w14:paraId="322C68B3" w14:textId="5EA145CF" w:rsidR="00CB5C3D" w:rsidRPr="00CB5C3D" w:rsidRDefault="00CB5C3D" w:rsidP="003D33B0">
      <w:pPr>
        <w:pStyle w:val="Prrafodelista"/>
        <w:numPr>
          <w:ilvl w:val="0"/>
          <w:numId w:val="1"/>
        </w:numPr>
        <w:spacing w:line="360" w:lineRule="auto"/>
        <w:jc w:val="both"/>
        <w:rPr>
          <w:rFonts w:ascii="Humanst521 BT" w:hAnsi="Humanst521 BT"/>
          <w:b/>
          <w:bCs/>
        </w:rPr>
      </w:pPr>
      <w:r w:rsidRPr="00CB5C3D">
        <w:rPr>
          <w:rFonts w:ascii="Humanst521 BT" w:hAnsi="Humanst521 BT"/>
          <w:b/>
          <w:bCs/>
        </w:rPr>
        <w:t>Interpretación de los resultados</w:t>
      </w:r>
    </w:p>
    <w:p w14:paraId="02ADBAE4" w14:textId="67A8E095" w:rsidR="003364FA" w:rsidRPr="003364FA" w:rsidRDefault="003364FA" w:rsidP="003D33B0">
      <w:pPr>
        <w:pStyle w:val="Prrafodelista"/>
        <w:spacing w:line="360" w:lineRule="auto"/>
        <w:jc w:val="both"/>
        <w:rPr>
          <w:rFonts w:ascii="Humanst521 BT" w:hAnsi="Humanst521 BT"/>
        </w:rPr>
      </w:pPr>
      <w:r>
        <w:rPr>
          <w:rFonts w:ascii="Humanst521 BT" w:hAnsi="Humanst521 BT"/>
        </w:rPr>
        <w:lastRenderedPageBreak/>
        <w:t xml:space="preserve">Pata efectos </w:t>
      </w:r>
      <w:r w:rsidR="003B1F03" w:rsidRPr="003B1F03">
        <w:rPr>
          <w:rFonts w:ascii="Humanst521 BT" w:hAnsi="Humanst521 BT"/>
        </w:rPr>
        <w:t xml:space="preserve">del modelo DAS desarrollado para evaluar las competencias y habilidades digitales de los profesionales contables, se utilizó una escala Likert de 6 puntos (0=Ninguna idea, 1=Nivel principiante, 2=Nivel básico, 3=Nivel intermedio, 4=Nivel </w:t>
      </w:r>
      <w:proofErr w:type="gramStart"/>
      <w:r w:rsidR="003B1F03" w:rsidRPr="003B1F03">
        <w:rPr>
          <w:rFonts w:ascii="Humanst521 BT" w:hAnsi="Humanst521 BT"/>
        </w:rPr>
        <w:t>avanzado ,</w:t>
      </w:r>
      <w:proofErr w:type="gramEnd"/>
      <w:r w:rsidR="003B1F03" w:rsidRPr="003B1F03">
        <w:rPr>
          <w:rFonts w:ascii="Humanst521 BT" w:hAnsi="Humanst521 BT"/>
        </w:rPr>
        <w:t xml:space="preserve"> 5=Nivel Experto).</w:t>
      </w:r>
    </w:p>
    <w:p w14:paraId="07B4F10A" w14:textId="77777777" w:rsidR="00106465" w:rsidRDefault="00106465" w:rsidP="003D33B0">
      <w:pPr>
        <w:pStyle w:val="Prrafodelista"/>
        <w:spacing w:line="360" w:lineRule="auto"/>
        <w:jc w:val="both"/>
        <w:rPr>
          <w:rFonts w:ascii="Humanst521 BT" w:hAnsi="Humanst521 BT"/>
        </w:rPr>
      </w:pPr>
    </w:p>
    <w:p w14:paraId="56617F16" w14:textId="19A41659" w:rsidR="00106465" w:rsidRDefault="00106465" w:rsidP="003D33B0">
      <w:pPr>
        <w:pStyle w:val="Prrafodelista"/>
        <w:spacing w:line="360" w:lineRule="auto"/>
        <w:jc w:val="both"/>
        <w:rPr>
          <w:rFonts w:ascii="Humanst521 BT" w:hAnsi="Humanst521 BT"/>
        </w:rPr>
      </w:pPr>
      <w:r w:rsidRPr="00106465">
        <w:rPr>
          <w:rFonts w:ascii="Humanst521 BT" w:hAnsi="Humanst521 BT"/>
          <w:noProof/>
        </w:rPr>
        <w:drawing>
          <wp:inline distT="0" distB="0" distL="0" distR="0" wp14:anchorId="46FA1F8F" wp14:editId="2A23A7AB">
            <wp:extent cx="5612130" cy="2993390"/>
            <wp:effectExtent l="0" t="0" r="7620" b="0"/>
            <wp:docPr id="18341644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164411" name=""/>
                    <pic:cNvPicPr/>
                  </pic:nvPicPr>
                  <pic:blipFill>
                    <a:blip r:embed="rId6"/>
                    <a:stretch>
                      <a:fillRect/>
                    </a:stretch>
                  </pic:blipFill>
                  <pic:spPr>
                    <a:xfrm>
                      <a:off x="0" y="0"/>
                      <a:ext cx="5612130" cy="2993390"/>
                    </a:xfrm>
                    <a:prstGeom prst="rect">
                      <a:avLst/>
                    </a:prstGeom>
                  </pic:spPr>
                </pic:pic>
              </a:graphicData>
            </a:graphic>
          </wp:inline>
        </w:drawing>
      </w:r>
    </w:p>
    <w:p w14:paraId="182FE719" w14:textId="5BAFC994" w:rsidR="003B1F03" w:rsidRDefault="008D41B1" w:rsidP="003D33B0">
      <w:pPr>
        <w:pStyle w:val="Prrafodelista"/>
        <w:spacing w:line="360" w:lineRule="auto"/>
        <w:jc w:val="both"/>
        <w:rPr>
          <w:rFonts w:ascii="Humanst521 BT" w:hAnsi="Humanst521 BT"/>
        </w:rPr>
      </w:pPr>
      <w:r w:rsidRPr="008D41B1">
        <w:rPr>
          <w:rFonts w:ascii="Humanst521 BT" w:hAnsi="Humanst521 BT"/>
          <w:noProof/>
        </w:rPr>
        <w:drawing>
          <wp:inline distT="0" distB="0" distL="0" distR="0" wp14:anchorId="01D528C8" wp14:editId="05DA95A1">
            <wp:extent cx="5612130" cy="1143635"/>
            <wp:effectExtent l="0" t="0" r="7620" b="0"/>
            <wp:docPr id="1189565113" name="Imagen 1"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565113" name="Imagen 1" descr="Interfaz de usuario gráfica, Texto, Aplicación&#10;&#10;Descripción generada automáticamente"/>
                    <pic:cNvPicPr/>
                  </pic:nvPicPr>
                  <pic:blipFill>
                    <a:blip r:embed="rId7"/>
                    <a:stretch>
                      <a:fillRect/>
                    </a:stretch>
                  </pic:blipFill>
                  <pic:spPr>
                    <a:xfrm>
                      <a:off x="0" y="0"/>
                      <a:ext cx="5612130" cy="1143635"/>
                    </a:xfrm>
                    <a:prstGeom prst="rect">
                      <a:avLst/>
                    </a:prstGeom>
                  </pic:spPr>
                </pic:pic>
              </a:graphicData>
            </a:graphic>
          </wp:inline>
        </w:drawing>
      </w:r>
    </w:p>
    <w:p w14:paraId="1F1CAE53" w14:textId="161D5CB6" w:rsidR="00F903FF" w:rsidRDefault="00F903FF" w:rsidP="003D33B0">
      <w:pPr>
        <w:pStyle w:val="Prrafodelista"/>
        <w:spacing w:line="360" w:lineRule="auto"/>
        <w:jc w:val="both"/>
        <w:rPr>
          <w:rFonts w:ascii="Humanst521 BT" w:hAnsi="Humanst521 BT"/>
          <w:b/>
          <w:bCs/>
        </w:rPr>
      </w:pPr>
      <w:r>
        <w:rPr>
          <w:rFonts w:ascii="Humanst521 BT" w:hAnsi="Humanst521 BT"/>
          <w:b/>
          <w:bCs/>
        </w:rPr>
        <w:t>10. Forma de recolección de la información</w:t>
      </w:r>
    </w:p>
    <w:p w14:paraId="3A3D603F" w14:textId="6A79B097" w:rsidR="00D00644" w:rsidRPr="00D00644" w:rsidRDefault="00D00644" w:rsidP="003D33B0">
      <w:pPr>
        <w:pStyle w:val="Prrafodelista"/>
        <w:spacing w:line="360" w:lineRule="auto"/>
        <w:jc w:val="both"/>
        <w:rPr>
          <w:rFonts w:ascii="Humanst521 BT" w:hAnsi="Humanst521 BT"/>
        </w:rPr>
      </w:pPr>
      <w:r>
        <w:rPr>
          <w:rFonts w:ascii="Humanst521 BT" w:hAnsi="Humanst521 BT"/>
        </w:rPr>
        <w:t>Método cua</w:t>
      </w:r>
      <w:r w:rsidR="0030146E">
        <w:rPr>
          <w:rFonts w:ascii="Humanst521 BT" w:hAnsi="Humanst521 BT"/>
        </w:rPr>
        <w:t>ntitativo</w:t>
      </w:r>
      <w:r>
        <w:rPr>
          <w:rFonts w:ascii="Humanst521 BT" w:hAnsi="Humanst521 BT"/>
        </w:rPr>
        <w:t xml:space="preserve">: </w:t>
      </w:r>
      <w:r w:rsidR="00774F5F" w:rsidRPr="00774F5F">
        <w:rPr>
          <w:rFonts w:ascii="Humanst521 BT" w:hAnsi="Humanst521 BT"/>
        </w:rPr>
        <w:t>Se empleó un método de encuesta para la recolección de datos. Se diseñó un cuestionario a través de formularios de Google, y se contactó a una muestra de aproximadamente 5000 personas. El enlace del cuestionario fue compartido mediante llamadas telefónicas y correos electrónicos.</w:t>
      </w:r>
    </w:p>
    <w:p w14:paraId="191641AC" w14:textId="2B54E21A" w:rsidR="00F903FF" w:rsidRDefault="00D00644" w:rsidP="003D33B0">
      <w:pPr>
        <w:pStyle w:val="Prrafodelista"/>
        <w:spacing w:line="360" w:lineRule="auto"/>
        <w:jc w:val="both"/>
        <w:rPr>
          <w:rFonts w:ascii="Humanst521 BT" w:hAnsi="Humanst521 BT"/>
          <w:b/>
          <w:bCs/>
        </w:rPr>
      </w:pPr>
      <w:r>
        <w:rPr>
          <w:rFonts w:ascii="Humanst521 BT" w:hAnsi="Humanst521 BT"/>
          <w:b/>
          <w:bCs/>
        </w:rPr>
        <w:t>11. Alcance de la evaluación del modelo en el artículo</w:t>
      </w:r>
    </w:p>
    <w:p w14:paraId="065D3878" w14:textId="37614769" w:rsidR="003362C7" w:rsidRDefault="003362C7" w:rsidP="003D33B0">
      <w:pPr>
        <w:pStyle w:val="Prrafodelista"/>
        <w:spacing w:line="360" w:lineRule="auto"/>
        <w:jc w:val="both"/>
        <w:rPr>
          <w:rFonts w:ascii="Humanst521 BT" w:hAnsi="Humanst521 BT"/>
        </w:rPr>
      </w:pPr>
      <w:r>
        <w:rPr>
          <w:rFonts w:ascii="Humanst521 BT" w:hAnsi="Humanst521 BT"/>
        </w:rPr>
        <w:t>Modelo</w:t>
      </w:r>
    </w:p>
    <w:p w14:paraId="76DDA7F8" w14:textId="7406949C" w:rsidR="003362C7" w:rsidRDefault="003362C7" w:rsidP="003D33B0">
      <w:pPr>
        <w:pStyle w:val="Prrafodelista"/>
        <w:spacing w:line="360" w:lineRule="auto"/>
        <w:jc w:val="both"/>
        <w:rPr>
          <w:rFonts w:ascii="Humanst521 BT" w:hAnsi="Humanst521 BT"/>
        </w:rPr>
      </w:pPr>
      <w:r>
        <w:rPr>
          <w:rFonts w:ascii="Humanst521 BT" w:hAnsi="Humanst521 BT"/>
        </w:rPr>
        <w:t>Modelo e implementación</w:t>
      </w:r>
    </w:p>
    <w:p w14:paraId="3CEE4450" w14:textId="5F168156" w:rsidR="003362C7" w:rsidRDefault="003362C7" w:rsidP="003D33B0">
      <w:pPr>
        <w:pStyle w:val="Prrafodelista"/>
        <w:spacing w:line="360" w:lineRule="auto"/>
        <w:jc w:val="both"/>
        <w:rPr>
          <w:rFonts w:ascii="Humanst521 BT" w:hAnsi="Humanst521 BT"/>
        </w:rPr>
      </w:pPr>
      <w:r>
        <w:rPr>
          <w:rFonts w:ascii="Humanst521 BT" w:hAnsi="Humanst521 BT"/>
        </w:rPr>
        <w:t>Modelo, implementación y testeo (ponderación de factores)</w:t>
      </w:r>
    </w:p>
    <w:p w14:paraId="4AE4235A" w14:textId="72A39D51" w:rsidR="003362C7" w:rsidRPr="003362C7" w:rsidRDefault="003362C7" w:rsidP="003D33B0">
      <w:pPr>
        <w:pStyle w:val="Prrafodelista"/>
        <w:spacing w:line="360" w:lineRule="auto"/>
        <w:jc w:val="both"/>
        <w:rPr>
          <w:rFonts w:ascii="Humanst521 BT" w:hAnsi="Humanst521 BT"/>
        </w:rPr>
      </w:pPr>
      <w:r>
        <w:rPr>
          <w:rFonts w:ascii="Humanst521 BT" w:hAnsi="Humanst521 BT"/>
        </w:rPr>
        <w:t>Modelo, implementación, testeo y evaluación: X</w:t>
      </w:r>
    </w:p>
    <w:p w14:paraId="4959CF4E" w14:textId="77777777" w:rsidR="00EF0E37" w:rsidRDefault="00EF0E37" w:rsidP="00C35427">
      <w:pPr>
        <w:pStyle w:val="Prrafodelista"/>
        <w:spacing w:line="360" w:lineRule="auto"/>
        <w:ind w:left="1080"/>
        <w:jc w:val="both"/>
        <w:rPr>
          <w:rFonts w:ascii="Humanst521 BT" w:hAnsi="Humanst521 BT"/>
        </w:rPr>
      </w:pPr>
    </w:p>
    <w:p w14:paraId="1EDE15F5" w14:textId="6C0F389F" w:rsidR="000842D9" w:rsidRPr="00857D6D" w:rsidRDefault="000842D9" w:rsidP="00857D6D">
      <w:pPr>
        <w:spacing w:line="360" w:lineRule="auto"/>
        <w:jc w:val="both"/>
        <w:rPr>
          <w:rFonts w:ascii="Humanst521 BT" w:hAnsi="Humanst521 BT"/>
        </w:rPr>
      </w:pPr>
    </w:p>
    <w:p w14:paraId="12C7BFA6" w14:textId="318D901A" w:rsidR="003B756D" w:rsidRDefault="003B756D" w:rsidP="003D33B0">
      <w:pPr>
        <w:pStyle w:val="Prrafodelista"/>
        <w:spacing w:line="360" w:lineRule="auto"/>
        <w:jc w:val="both"/>
        <w:rPr>
          <w:rFonts w:ascii="Humanst521 BT" w:hAnsi="Humanst521 BT"/>
        </w:rPr>
      </w:pPr>
    </w:p>
    <w:p w14:paraId="2A9C802A" w14:textId="214FF070" w:rsidR="00CB5C3D" w:rsidRPr="00CB5C3D" w:rsidRDefault="00CB5C3D" w:rsidP="003D33B0">
      <w:pPr>
        <w:pStyle w:val="Prrafodelista"/>
        <w:spacing w:line="360" w:lineRule="auto"/>
        <w:jc w:val="both"/>
        <w:rPr>
          <w:rFonts w:ascii="Humanst521 BT" w:hAnsi="Humanst521 BT"/>
        </w:rPr>
      </w:pPr>
    </w:p>
    <w:sectPr w:rsidR="00CB5C3D" w:rsidRPr="00CB5C3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umanst521 BT">
    <w:panose1 w:val="020B0602020204020204"/>
    <w:charset w:val="00"/>
    <w:family w:val="swiss"/>
    <w:pitch w:val="variable"/>
    <w:sig w:usb0="00000087" w:usb1="00000000" w:usb2="00000000" w:usb3="00000000" w:csb0="0000001B"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E06B8E"/>
    <w:multiLevelType w:val="hybridMultilevel"/>
    <w:tmpl w:val="BE7E84AC"/>
    <w:lvl w:ilvl="0" w:tplc="F8184B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F9666CC"/>
    <w:multiLevelType w:val="hybridMultilevel"/>
    <w:tmpl w:val="F80EE5B2"/>
    <w:lvl w:ilvl="0" w:tplc="139E17F8">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16cid:durableId="1921869757">
    <w:abstractNumId w:val="0"/>
  </w:num>
  <w:num w:numId="2" w16cid:durableId="20660258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C3D"/>
    <w:rsid w:val="000060FF"/>
    <w:rsid w:val="000074EE"/>
    <w:rsid w:val="000107DB"/>
    <w:rsid w:val="00025AFA"/>
    <w:rsid w:val="000416D2"/>
    <w:rsid w:val="0005144D"/>
    <w:rsid w:val="00055395"/>
    <w:rsid w:val="00062CDC"/>
    <w:rsid w:val="0007379A"/>
    <w:rsid w:val="000842D9"/>
    <w:rsid w:val="00093AE1"/>
    <w:rsid w:val="000C23BF"/>
    <w:rsid w:val="000C47AE"/>
    <w:rsid w:val="000D77BD"/>
    <w:rsid w:val="000F438E"/>
    <w:rsid w:val="00104CE1"/>
    <w:rsid w:val="00106465"/>
    <w:rsid w:val="00106B83"/>
    <w:rsid w:val="00116DD0"/>
    <w:rsid w:val="00123969"/>
    <w:rsid w:val="001276F5"/>
    <w:rsid w:val="00140A1F"/>
    <w:rsid w:val="00142C1A"/>
    <w:rsid w:val="001863E9"/>
    <w:rsid w:val="001A5773"/>
    <w:rsid w:val="001A5D49"/>
    <w:rsid w:val="001D0305"/>
    <w:rsid w:val="001D36A6"/>
    <w:rsid w:val="001D5930"/>
    <w:rsid w:val="001D59C5"/>
    <w:rsid w:val="001D749F"/>
    <w:rsid w:val="001E1222"/>
    <w:rsid w:val="001E3231"/>
    <w:rsid w:val="001E3AFD"/>
    <w:rsid w:val="001F086D"/>
    <w:rsid w:val="0021256E"/>
    <w:rsid w:val="00224E63"/>
    <w:rsid w:val="002407D0"/>
    <w:rsid w:val="0024432D"/>
    <w:rsid w:val="002602FA"/>
    <w:rsid w:val="00266EFD"/>
    <w:rsid w:val="00274F98"/>
    <w:rsid w:val="00276252"/>
    <w:rsid w:val="0028145F"/>
    <w:rsid w:val="002945EB"/>
    <w:rsid w:val="00296969"/>
    <w:rsid w:val="00297541"/>
    <w:rsid w:val="002C503F"/>
    <w:rsid w:val="002C7AA8"/>
    <w:rsid w:val="002D7022"/>
    <w:rsid w:val="002E4A84"/>
    <w:rsid w:val="002E6164"/>
    <w:rsid w:val="002F1426"/>
    <w:rsid w:val="0030146E"/>
    <w:rsid w:val="00315AE1"/>
    <w:rsid w:val="003362C7"/>
    <w:rsid w:val="003364FA"/>
    <w:rsid w:val="00355921"/>
    <w:rsid w:val="003611E6"/>
    <w:rsid w:val="00362B17"/>
    <w:rsid w:val="0037190C"/>
    <w:rsid w:val="003725F2"/>
    <w:rsid w:val="00386B30"/>
    <w:rsid w:val="003A677F"/>
    <w:rsid w:val="003B1F03"/>
    <w:rsid w:val="003B756D"/>
    <w:rsid w:val="003C0172"/>
    <w:rsid w:val="003C2B97"/>
    <w:rsid w:val="003D33B0"/>
    <w:rsid w:val="003D4037"/>
    <w:rsid w:val="003E2F3F"/>
    <w:rsid w:val="003E3E4C"/>
    <w:rsid w:val="003E73F5"/>
    <w:rsid w:val="003F0F72"/>
    <w:rsid w:val="004076A5"/>
    <w:rsid w:val="00412862"/>
    <w:rsid w:val="00412FAB"/>
    <w:rsid w:val="00426ED6"/>
    <w:rsid w:val="00430E5B"/>
    <w:rsid w:val="00432458"/>
    <w:rsid w:val="00432D63"/>
    <w:rsid w:val="00455AFF"/>
    <w:rsid w:val="0046175A"/>
    <w:rsid w:val="0046346F"/>
    <w:rsid w:val="00467198"/>
    <w:rsid w:val="00480DC9"/>
    <w:rsid w:val="00483294"/>
    <w:rsid w:val="004900BD"/>
    <w:rsid w:val="004B2B08"/>
    <w:rsid w:val="004C0CE6"/>
    <w:rsid w:val="004E2259"/>
    <w:rsid w:val="004F1C54"/>
    <w:rsid w:val="004F2627"/>
    <w:rsid w:val="004F585C"/>
    <w:rsid w:val="004F7CD7"/>
    <w:rsid w:val="00513D44"/>
    <w:rsid w:val="00515E25"/>
    <w:rsid w:val="00516892"/>
    <w:rsid w:val="00542ADE"/>
    <w:rsid w:val="00566118"/>
    <w:rsid w:val="00570704"/>
    <w:rsid w:val="00591115"/>
    <w:rsid w:val="005E0131"/>
    <w:rsid w:val="005E0A17"/>
    <w:rsid w:val="005F23AD"/>
    <w:rsid w:val="005F5DF5"/>
    <w:rsid w:val="00603CF9"/>
    <w:rsid w:val="00603D79"/>
    <w:rsid w:val="0062061E"/>
    <w:rsid w:val="006334C7"/>
    <w:rsid w:val="00643E3A"/>
    <w:rsid w:val="00667A0D"/>
    <w:rsid w:val="00674C1A"/>
    <w:rsid w:val="006832F8"/>
    <w:rsid w:val="00691335"/>
    <w:rsid w:val="006A0D81"/>
    <w:rsid w:val="006A4949"/>
    <w:rsid w:val="006B1895"/>
    <w:rsid w:val="006B3153"/>
    <w:rsid w:val="006E705B"/>
    <w:rsid w:val="006F73DB"/>
    <w:rsid w:val="0071449D"/>
    <w:rsid w:val="00724363"/>
    <w:rsid w:val="00732C9B"/>
    <w:rsid w:val="00745E9D"/>
    <w:rsid w:val="00760434"/>
    <w:rsid w:val="007638DC"/>
    <w:rsid w:val="00774F5F"/>
    <w:rsid w:val="00791982"/>
    <w:rsid w:val="00793D23"/>
    <w:rsid w:val="00794D34"/>
    <w:rsid w:val="007A0E67"/>
    <w:rsid w:val="007A62A6"/>
    <w:rsid w:val="007B00ED"/>
    <w:rsid w:val="007B6E88"/>
    <w:rsid w:val="007D1017"/>
    <w:rsid w:val="007D1977"/>
    <w:rsid w:val="007E1900"/>
    <w:rsid w:val="007F6AC7"/>
    <w:rsid w:val="0080240E"/>
    <w:rsid w:val="008135F6"/>
    <w:rsid w:val="008152E8"/>
    <w:rsid w:val="00816B40"/>
    <w:rsid w:val="00833ADF"/>
    <w:rsid w:val="00857D6D"/>
    <w:rsid w:val="008641C7"/>
    <w:rsid w:val="00877A11"/>
    <w:rsid w:val="00883497"/>
    <w:rsid w:val="008904AA"/>
    <w:rsid w:val="00892109"/>
    <w:rsid w:val="008A26CE"/>
    <w:rsid w:val="008A2997"/>
    <w:rsid w:val="008A6ADA"/>
    <w:rsid w:val="008C2718"/>
    <w:rsid w:val="008C55A6"/>
    <w:rsid w:val="008C6550"/>
    <w:rsid w:val="008D41B1"/>
    <w:rsid w:val="008E4A05"/>
    <w:rsid w:val="008E5050"/>
    <w:rsid w:val="008E6AEA"/>
    <w:rsid w:val="008F1CFA"/>
    <w:rsid w:val="009036DF"/>
    <w:rsid w:val="00911BD8"/>
    <w:rsid w:val="00924F37"/>
    <w:rsid w:val="009352C5"/>
    <w:rsid w:val="009460F5"/>
    <w:rsid w:val="00952DE0"/>
    <w:rsid w:val="00960675"/>
    <w:rsid w:val="00971C05"/>
    <w:rsid w:val="00975384"/>
    <w:rsid w:val="009757EB"/>
    <w:rsid w:val="00976DC7"/>
    <w:rsid w:val="009773D4"/>
    <w:rsid w:val="009804B6"/>
    <w:rsid w:val="00985CDB"/>
    <w:rsid w:val="00985D0A"/>
    <w:rsid w:val="009E138C"/>
    <w:rsid w:val="009E4350"/>
    <w:rsid w:val="009F2E1A"/>
    <w:rsid w:val="009F5752"/>
    <w:rsid w:val="00A23744"/>
    <w:rsid w:val="00A4270B"/>
    <w:rsid w:val="00A45B6A"/>
    <w:rsid w:val="00A47D8C"/>
    <w:rsid w:val="00A61FAD"/>
    <w:rsid w:val="00A62155"/>
    <w:rsid w:val="00A64BCD"/>
    <w:rsid w:val="00A90489"/>
    <w:rsid w:val="00A95569"/>
    <w:rsid w:val="00AA30F2"/>
    <w:rsid w:val="00AB143D"/>
    <w:rsid w:val="00AD2EFC"/>
    <w:rsid w:val="00AD6ED7"/>
    <w:rsid w:val="00AE6D44"/>
    <w:rsid w:val="00AF53C9"/>
    <w:rsid w:val="00B04E61"/>
    <w:rsid w:val="00B073DE"/>
    <w:rsid w:val="00B12B83"/>
    <w:rsid w:val="00B2497C"/>
    <w:rsid w:val="00B41986"/>
    <w:rsid w:val="00B6315E"/>
    <w:rsid w:val="00B63868"/>
    <w:rsid w:val="00B6574A"/>
    <w:rsid w:val="00B70455"/>
    <w:rsid w:val="00B7071A"/>
    <w:rsid w:val="00B77999"/>
    <w:rsid w:val="00BA0CAD"/>
    <w:rsid w:val="00BA7D6D"/>
    <w:rsid w:val="00BB0F34"/>
    <w:rsid w:val="00BB4F70"/>
    <w:rsid w:val="00BB56E9"/>
    <w:rsid w:val="00BC5580"/>
    <w:rsid w:val="00BE63ED"/>
    <w:rsid w:val="00BF5C1E"/>
    <w:rsid w:val="00C302DC"/>
    <w:rsid w:val="00C34A08"/>
    <w:rsid w:val="00C35427"/>
    <w:rsid w:val="00C3639B"/>
    <w:rsid w:val="00C45387"/>
    <w:rsid w:val="00C60A0B"/>
    <w:rsid w:val="00C60DC7"/>
    <w:rsid w:val="00C7266C"/>
    <w:rsid w:val="00C73279"/>
    <w:rsid w:val="00C77C76"/>
    <w:rsid w:val="00CB08DE"/>
    <w:rsid w:val="00CB5C3D"/>
    <w:rsid w:val="00CB6B4D"/>
    <w:rsid w:val="00CC2522"/>
    <w:rsid w:val="00CC38B7"/>
    <w:rsid w:val="00CC70AB"/>
    <w:rsid w:val="00CF1171"/>
    <w:rsid w:val="00CF66A3"/>
    <w:rsid w:val="00D00644"/>
    <w:rsid w:val="00D34270"/>
    <w:rsid w:val="00D40771"/>
    <w:rsid w:val="00D4082E"/>
    <w:rsid w:val="00D43BD4"/>
    <w:rsid w:val="00D56ECB"/>
    <w:rsid w:val="00D62B7E"/>
    <w:rsid w:val="00D760FC"/>
    <w:rsid w:val="00D82342"/>
    <w:rsid w:val="00D95E5E"/>
    <w:rsid w:val="00DA64D3"/>
    <w:rsid w:val="00DC2400"/>
    <w:rsid w:val="00DC3515"/>
    <w:rsid w:val="00DD1999"/>
    <w:rsid w:val="00DF3518"/>
    <w:rsid w:val="00DF7C67"/>
    <w:rsid w:val="00E14F66"/>
    <w:rsid w:val="00E20A95"/>
    <w:rsid w:val="00E31454"/>
    <w:rsid w:val="00E65A6F"/>
    <w:rsid w:val="00EA4BE2"/>
    <w:rsid w:val="00EC0033"/>
    <w:rsid w:val="00EC45D7"/>
    <w:rsid w:val="00ED044D"/>
    <w:rsid w:val="00ED1561"/>
    <w:rsid w:val="00ED441A"/>
    <w:rsid w:val="00ED45DB"/>
    <w:rsid w:val="00EE4BF5"/>
    <w:rsid w:val="00EF0E37"/>
    <w:rsid w:val="00F136C5"/>
    <w:rsid w:val="00F32AEB"/>
    <w:rsid w:val="00F4423E"/>
    <w:rsid w:val="00F622CA"/>
    <w:rsid w:val="00F903FF"/>
    <w:rsid w:val="00FA4076"/>
    <w:rsid w:val="00FA6C48"/>
    <w:rsid w:val="00FB1093"/>
    <w:rsid w:val="00FC2E68"/>
    <w:rsid w:val="00FD492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26F0"/>
  <w15:chartTrackingRefBased/>
  <w15:docId w15:val="{439FC5EA-DF4A-4BFB-AE8B-81C78A9A4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rsid w:val="00CB5C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uiPriority w:val="9"/>
    <w:semiHidden/>
    <w:unhideWhenUsed/>
    <w:qFormat/>
    <w:rsid w:val="00CB5C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uiPriority w:val="9"/>
    <w:semiHidden/>
    <w:unhideWhenUsed/>
    <w:qFormat/>
    <w:rsid w:val="00CB5C3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uiPriority w:val="9"/>
    <w:semiHidden/>
    <w:unhideWhenUsed/>
    <w:qFormat/>
    <w:rsid w:val="00CB5C3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uiPriority w:val="9"/>
    <w:semiHidden/>
    <w:unhideWhenUsed/>
    <w:qFormat/>
    <w:rsid w:val="00CB5C3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uiPriority w:val="9"/>
    <w:semiHidden/>
    <w:unhideWhenUsed/>
    <w:qFormat/>
    <w:rsid w:val="00CB5C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uiPriority w:val="9"/>
    <w:semiHidden/>
    <w:unhideWhenUsed/>
    <w:qFormat/>
    <w:rsid w:val="00CB5C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uiPriority w:val="9"/>
    <w:semiHidden/>
    <w:unhideWhenUsed/>
    <w:qFormat/>
    <w:rsid w:val="00CB5C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uiPriority w:val="9"/>
    <w:semiHidden/>
    <w:unhideWhenUsed/>
    <w:qFormat/>
    <w:rsid w:val="00CB5C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B5C3D"/>
    <w:pPr>
      <w:ind w:left="720"/>
      <w:contextualSpacing/>
    </w:pPr>
  </w:style>
  <w:style w:type="character" w:styleId="nfasisintenso">
    <w:name w:val="Intense Emphasis"/>
    <w:basedOn w:val="Fuentedeprrafopredeter"/>
    <w:uiPriority w:val="21"/>
    <w:qFormat/>
    <w:rsid w:val="00CB5C3D"/>
    <w:rPr>
      <w:i/>
      <w:iCs/>
      <w:color w:val="0F4761" w:themeColor="accent1" w:themeShade="BF"/>
    </w:rPr>
  </w:style>
  <w:style w:type="character" w:styleId="Referenciaintensa">
    <w:name w:val="Intense Reference"/>
    <w:basedOn w:val="Fuentedeprrafopredeter"/>
    <w:uiPriority w:val="32"/>
    <w:qFormat/>
    <w:rsid w:val="00CB5C3D"/>
    <w:rPr>
      <w:b/>
      <w:bCs/>
      <w:smallCaps/>
      <w:color w:val="0F4761" w:themeColor="accent1" w:themeShade="BF"/>
      <w:spacing w:val="5"/>
    </w:rPr>
  </w:style>
  <w:style w:type="character" w:customStyle="1" w:styleId="Ttulo1Car">
    <w:name w:val="Título 1 Car"/>
    <w:basedOn w:val="Fuentedeprrafopredeter"/>
    <w:uiPriority w:val="9"/>
    <w:rsid w:val="00794D3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uiPriority w:val="9"/>
    <w:semiHidden/>
    <w:rsid w:val="00794D3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uiPriority w:val="9"/>
    <w:semiHidden/>
    <w:rsid w:val="00794D34"/>
    <w:rPr>
      <w:rFonts w:eastAsiaTheme="majorEastAsia" w:cstheme="majorBidi"/>
      <w:color w:val="0F4761" w:themeColor="accent1" w:themeShade="BF"/>
      <w:sz w:val="28"/>
      <w:szCs w:val="28"/>
    </w:rPr>
  </w:style>
  <w:style w:type="character" w:customStyle="1" w:styleId="Ttulo4Car">
    <w:name w:val="Título 4 Car"/>
    <w:basedOn w:val="Fuentedeprrafopredeter"/>
    <w:uiPriority w:val="9"/>
    <w:semiHidden/>
    <w:rsid w:val="00794D34"/>
    <w:rPr>
      <w:rFonts w:eastAsiaTheme="majorEastAsia" w:cstheme="majorBidi"/>
      <w:i/>
      <w:iCs/>
      <w:color w:val="0F4761" w:themeColor="accent1" w:themeShade="BF"/>
    </w:rPr>
  </w:style>
  <w:style w:type="character" w:customStyle="1" w:styleId="Ttulo5Car">
    <w:name w:val="Título 5 Car"/>
    <w:basedOn w:val="Fuentedeprrafopredeter"/>
    <w:uiPriority w:val="9"/>
    <w:semiHidden/>
    <w:rsid w:val="00794D34"/>
    <w:rPr>
      <w:rFonts w:eastAsiaTheme="majorEastAsia" w:cstheme="majorBidi"/>
      <w:color w:val="0F4761" w:themeColor="accent1" w:themeShade="BF"/>
    </w:rPr>
  </w:style>
  <w:style w:type="character" w:customStyle="1" w:styleId="Ttulo6Car">
    <w:name w:val="Título 6 Car"/>
    <w:basedOn w:val="Fuentedeprrafopredeter"/>
    <w:uiPriority w:val="9"/>
    <w:semiHidden/>
    <w:rsid w:val="00794D34"/>
    <w:rPr>
      <w:rFonts w:eastAsiaTheme="majorEastAsia" w:cstheme="majorBidi"/>
      <w:i/>
      <w:iCs/>
      <w:color w:val="595959" w:themeColor="text1" w:themeTint="A6"/>
    </w:rPr>
  </w:style>
  <w:style w:type="character" w:customStyle="1" w:styleId="Ttulo7Car">
    <w:name w:val="Título 7 Car"/>
    <w:basedOn w:val="Fuentedeprrafopredeter"/>
    <w:uiPriority w:val="9"/>
    <w:semiHidden/>
    <w:rsid w:val="00794D34"/>
    <w:rPr>
      <w:rFonts w:eastAsiaTheme="majorEastAsia" w:cstheme="majorBidi"/>
      <w:color w:val="595959" w:themeColor="text1" w:themeTint="A6"/>
    </w:rPr>
  </w:style>
  <w:style w:type="character" w:customStyle="1" w:styleId="Ttulo8Car">
    <w:name w:val="Título 8 Car"/>
    <w:basedOn w:val="Fuentedeprrafopredeter"/>
    <w:uiPriority w:val="9"/>
    <w:semiHidden/>
    <w:rsid w:val="00794D34"/>
    <w:rPr>
      <w:rFonts w:eastAsiaTheme="majorEastAsia" w:cstheme="majorBidi"/>
      <w:i/>
      <w:iCs/>
      <w:color w:val="272727" w:themeColor="text1" w:themeTint="D8"/>
    </w:rPr>
  </w:style>
  <w:style w:type="character" w:customStyle="1" w:styleId="Ttulo9Car">
    <w:name w:val="Título 9 Car"/>
    <w:basedOn w:val="Fuentedeprrafopredeter"/>
    <w:uiPriority w:val="9"/>
    <w:semiHidden/>
    <w:rsid w:val="00794D34"/>
    <w:rPr>
      <w:rFonts w:eastAsiaTheme="majorEastAsia" w:cstheme="majorBidi"/>
      <w:color w:val="272727" w:themeColor="text1" w:themeTint="D8"/>
    </w:rPr>
  </w:style>
  <w:style w:type="character" w:customStyle="1" w:styleId="TtuloCar">
    <w:name w:val="Título Car"/>
    <w:basedOn w:val="Fuentedeprrafopredeter"/>
    <w:uiPriority w:val="10"/>
    <w:rsid w:val="00794D34"/>
    <w:rPr>
      <w:rFonts w:asciiTheme="majorHAnsi" w:eastAsiaTheme="majorEastAsia" w:hAnsiTheme="majorHAnsi" w:cstheme="majorBidi"/>
      <w:spacing w:val="-10"/>
      <w:kern w:val="28"/>
      <w:sz w:val="56"/>
      <w:szCs w:val="56"/>
    </w:rPr>
  </w:style>
  <w:style w:type="character" w:customStyle="1" w:styleId="SubttuloCar">
    <w:name w:val="Subtítulo Car"/>
    <w:basedOn w:val="Fuentedeprrafopredeter"/>
    <w:uiPriority w:val="11"/>
    <w:rsid w:val="00794D34"/>
    <w:rPr>
      <w:rFonts w:eastAsiaTheme="majorEastAsia" w:cstheme="majorBidi"/>
      <w:color w:val="595959" w:themeColor="text1" w:themeTint="A6"/>
      <w:spacing w:val="15"/>
      <w:sz w:val="28"/>
      <w:szCs w:val="28"/>
    </w:rPr>
  </w:style>
  <w:style w:type="character" w:customStyle="1" w:styleId="CitaCar">
    <w:name w:val="Cita Car"/>
    <w:basedOn w:val="Fuentedeprrafopredeter"/>
    <w:uiPriority w:val="29"/>
    <w:rsid w:val="00794D34"/>
    <w:rPr>
      <w:i/>
      <w:iCs/>
      <w:color w:val="404040" w:themeColor="text1" w:themeTint="BF"/>
    </w:rPr>
  </w:style>
  <w:style w:type="character" w:customStyle="1" w:styleId="CitadestacadaCar">
    <w:name w:val="Cita destacada Car"/>
    <w:basedOn w:val="Fuentedeprrafopredeter"/>
    <w:uiPriority w:val="30"/>
    <w:rsid w:val="00794D34"/>
    <w:rPr>
      <w:i/>
      <w:iCs/>
      <w:color w:val="0F476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5</Pages>
  <Words>880</Words>
  <Characters>4846</Characters>
  <Application>Microsoft Office Word</Application>
  <DocSecurity>0</DocSecurity>
  <Lines>40</Lines>
  <Paragraphs>11</Paragraphs>
  <ScaleCrop>false</ScaleCrop>
  <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GHERALDINE AVILA</dc:creator>
  <cp:keywords/>
  <dc:description/>
  <cp:lastModifiedBy>JENNIFER RUEDA</cp:lastModifiedBy>
  <cp:revision>204</cp:revision>
  <dcterms:created xsi:type="dcterms:W3CDTF">2024-07-29T21:12:00Z</dcterms:created>
  <dcterms:modified xsi:type="dcterms:W3CDTF">2024-08-10T22:12:00Z</dcterms:modified>
</cp:coreProperties>
</file>